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关于《亳州市建筑业企业信用管理办法》起草情况的说明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依据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为推进建筑市场信用体系建设，维护市场主体合法权益，规范建筑市场秩序，推动建筑市场高质量发展，营造良好的营商环境，根据《中华人民共和国建筑法》《中共中央办公厅国务院办公厅印发&lt;关于推进社会信用体系建设高质量发展促进形成新发展格局的意见&gt;的通知》《国务院关于建立完善守信联合激励和失信惩戒制度 加快推进社会诚信体系建设的指导意见》要求，</w:t>
      </w: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结合国家统一大市场的要求，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我局起草了</w:t>
      </w:r>
      <w:r>
        <w:rPr>
          <w:rFonts w:hint="eastAsia" w:ascii="仿宋_GB2312" w:hAnsi="仿宋_GB2312" w:eastAsia="仿宋_GB2312" w:cs="仿宋_GB2312"/>
          <w:sz w:val="32"/>
          <w:szCs w:val="32"/>
        </w:rPr>
        <w:t>《亳州市建筑市场信用管理办法》。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641"/>
        <w:jc w:val="both"/>
        <w:textAlignment w:val="auto"/>
        <w:rPr>
          <w:rFonts w:hint="eastAsia" w:ascii="黑体" w:hAnsi="宋体" w:eastAsia="黑体" w:cs="黑体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</w:pPr>
      <w:r>
        <w:rPr>
          <w:rFonts w:hint="default" w:ascii="黑体" w:hAnsi="宋体" w:eastAsia="黑体" w:cs="黑体"/>
          <w:i w:val="0"/>
          <w:caps w:val="0"/>
          <w:color w:val="000000"/>
          <w:spacing w:val="0"/>
          <w:sz w:val="32"/>
          <w:szCs w:val="32"/>
          <w:shd w:val="clear" w:fill="FFFFFF"/>
        </w:rPr>
        <w:t>二、</w:t>
      </w:r>
      <w:r>
        <w:rPr>
          <w:rFonts w:hint="eastAsia" w:ascii="黑体" w:hAnsi="宋体" w:eastAsia="黑体" w:cs="黑体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评价对象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1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本办法评价对象为取得建筑业资质证书，从事房屋建筑和市政基础设施工程等施工活动的企业(包含市外企业)。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主要内容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《亳州市建筑市场信用管理办法》主要包括以下内容：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总体框架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设置信用分上限为100分，主要分为建筑市场行为（40分）、工程质量安全文明施工行为（55分）、实名制管理分（5分）3个大版块，细分92子项，基础起评分为53分（其中一级及以上资质企业起评分为55分）。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（二）具体评价内容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1.建筑市场行为部分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该版块分为企业良好行为及不良行为两个部分：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良好行为包含基础起评分、产值及纳税、政府及主管部门表彰、通报表扬、高质量发展、绿色发展6个大项27个小项的加分项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扣分项为行政处罚、通报（批评）、约谈、建筑市场不良行为、违法行为5个大项，16个小项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2.质量、安全、文明施工行为部分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该版块包含：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加分项：基础起评分、标准化工程（工地）、优质工程、技术进步与应用、工程质量保险、通报表扬6个大项16个小项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扣分项：发生质量问题、行政处罚、通报（批评）、安全生产5个大项12个小项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3.实名制管理部分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该版块包含：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加分项：基础起评分、通过年度考核、规范管理3个大项3个小项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扣分项：清欠失信行为、工资支付管理、平台管理3个大项8个小项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>解释机关：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亳州市建筑业管理服务中心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>联系方式：055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8-5560090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方正楷体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FF6F3C"/>
    <w:multiLevelType w:val="singleLevel"/>
    <w:tmpl w:val="AFFF6F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DF6D71C"/>
    <w:multiLevelType w:val="singleLevel"/>
    <w:tmpl w:val="7DF6D71C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E5FBC"/>
    <w:rsid w:val="1EFF25AD"/>
    <w:rsid w:val="2077AD8F"/>
    <w:rsid w:val="5BFD1437"/>
    <w:rsid w:val="5EF7998F"/>
    <w:rsid w:val="5FDF2AAD"/>
    <w:rsid w:val="6C5D2847"/>
    <w:rsid w:val="6EBEF3E3"/>
    <w:rsid w:val="73EBD4A0"/>
    <w:rsid w:val="73F2CBBC"/>
    <w:rsid w:val="73F5898E"/>
    <w:rsid w:val="7BF5D1F6"/>
    <w:rsid w:val="7DDE7F25"/>
    <w:rsid w:val="7F8973E6"/>
    <w:rsid w:val="7FAE089F"/>
    <w:rsid w:val="7FF36341"/>
    <w:rsid w:val="7FFE5FBC"/>
    <w:rsid w:val="ACFF18D9"/>
    <w:rsid w:val="AE7EEA45"/>
    <w:rsid w:val="B7FAD649"/>
    <w:rsid w:val="BEAFA555"/>
    <w:rsid w:val="BECFB468"/>
    <w:rsid w:val="CF7B709F"/>
    <w:rsid w:val="DFBFF0A8"/>
    <w:rsid w:val="EF7FF92C"/>
    <w:rsid w:val="F3ED52D8"/>
    <w:rsid w:val="FBDDAFF6"/>
    <w:rsid w:val="FD0F5E8E"/>
    <w:rsid w:val="FD6F8617"/>
    <w:rsid w:val="FDAFB15A"/>
    <w:rsid w:val="FDDE7167"/>
    <w:rsid w:val="FDFFB597"/>
    <w:rsid w:val="FE3BF253"/>
    <w:rsid w:val="FF73D8A8"/>
    <w:rsid w:val="FFBE0A91"/>
    <w:rsid w:val="FFD7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2025-04-04T01:57:00Z</dcterms:created>
  <dc:creator>bzsw</dc:creator>
  <cp:lastModifiedBy>bzsw</cp:lastModifiedBy>
  <dcterms:modified xsi:type="dcterms:W3CDTF">2025-04-16T16:44:27Z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